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Договор публичной оферты об оказании услуг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ИП Данилов </w:t>
      </w:r>
      <w:r>
        <w:rPr>
          <w:rFonts w:ascii="Times New Roman" w:hAnsi="Times New Roman" w:cs="Times New Roman"/>
        </w:rPr>
        <w:t xml:space="preserve">Е.В.</w:t>
      </w:r>
      <w:r>
        <w:rPr>
          <w:rFonts w:ascii="Times New Roman" w:hAnsi="Times New Roman" w:cs="Times New Roman"/>
        </w:rPr>
        <w:t xml:space="preserve"> (далее — Исполнитель) предлагает договор публичной оферты для физических и юридических лиц (далее — Заказчик) о нижеследующем.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Термины и определения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 Оферта — документ «Договор публичной оферты об оказании услуг», опубликованный на сайте Исполнителя </w:t>
      </w:r>
      <w:hyperlink r:id="rId8" w:tooltip="https://true.toys" w:history="1">
        <w:r>
          <w:rPr>
            <w:rStyle w:val="651"/>
            <w:rFonts w:ascii="Times New Roman" w:hAnsi="Times New Roman" w:cs="Times New Roman"/>
          </w:rPr>
          <w:t xml:space="preserve">https://true.toys</w:t>
        </w:r>
      </w:hyperlink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Договор Оферты — договор между Исполнителем и Заказчиком об оказании услуг, который заключается через Акцепт Оферты.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Акцепт Оферты — принятие Оферты Заказчиком, когда он обращается к Исполнителю за оказанием услуг. Акцептом Оферты считается нажатие Заказчиком кнопки «Оплатить» под сформированным заказом на сайте </w:t>
      </w:r>
      <w:hyperlink r:id="rId9" w:tooltip="https://true.toys" w:history="1">
        <w:r>
          <w:rPr>
            <w:rStyle w:val="651"/>
            <w:rFonts w:ascii="Times New Roman" w:hAnsi="Times New Roman" w:cs="Times New Roman"/>
          </w:rPr>
          <w:t xml:space="preserve">https://true.toys</w:t>
        </w:r>
      </w:hyperlink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Тарифы — перечень услуг Исполнителя с ценами, указанными на сайте </w:t>
      </w:r>
      <w:hyperlink r:id="rId10" w:tooltip="https://true.toys" w:history="1">
        <w:r>
          <w:rPr>
            <w:rStyle w:val="651"/>
            <w:rFonts w:ascii="Times New Roman" w:hAnsi="Times New Roman" w:cs="Times New Roman"/>
          </w:rPr>
          <w:t xml:space="preserve">https://true.toys</w:t>
        </w:r>
      </w:hyperlink>
      <w:r/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Заказчик — лицо, совершившее Акцепт Оферты.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1.6. Исполнитель — </w:t>
      </w:r>
      <w:r>
        <w:rPr>
          <w:rFonts w:ascii="Times New Roman" w:hAnsi="Times New Roman" w:cs="Times New Roman"/>
        </w:rPr>
        <w:t xml:space="preserve">ИП Данилов </w:t>
      </w:r>
      <w:r>
        <w:rPr>
          <w:rFonts w:ascii="Times New Roman" w:hAnsi="Times New Roman" w:cs="Times New Roman"/>
        </w:rPr>
        <w:t xml:space="preserve">Е.В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1.7. Договор не требует скрепления печатями и/или подписания Заказчиком и Исполнителем.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Предмет Договора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Исполнитель оказывает Заказчику услуги в соответствии с условиями Договора Оферты и текущими Тарифами, опубликованными на сайте </w:t>
      </w:r>
      <w:hyperlink r:id="rId11" w:tooltip="https://true.toys" w:history="1">
        <w:r>
          <w:rPr>
            <w:rStyle w:val="651"/>
            <w:rFonts w:ascii="Times New Roman" w:hAnsi="Times New Roman" w:cs="Times New Roman"/>
          </w:rPr>
          <w:t xml:space="preserve">https://true.toys</w:t>
        </w:r>
      </w:hyperlink>
      <w:r/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Заказчик принимает услуги Исполнителя и полностью их оплачивает. 2.3. Если заказчик оставляет отзыв о приобретенных услугах в соцсетях Исполнителя или на его сайте, он дает согласие на размещение персональных данных в отзывах: имени и фамилии.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Заказчик соглашается, </w:t>
      </w:r>
      <w:r>
        <w:rPr>
          <w:rFonts w:ascii="Times New Roman" w:hAnsi="Times New Roman" w:cs="Times New Roman"/>
        </w:rPr>
        <w:t xml:space="preserve">что</w:t>
      </w:r>
      <w:r>
        <w:rPr>
          <w:rFonts w:ascii="Times New Roman" w:hAnsi="Times New Roman" w:cs="Times New Roman"/>
        </w:rPr>
        <w:t xml:space="preserve"> совершая Акцепт Договора он подтверждает, что ознакомлен, согласен, полностью и безоговорочно принимает все условия Договора Оферты.</w:t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Срок действия Договора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Договор вступает в силу со дня акцепта заказчиком и действует до полного исполнения сторонами обязательств по Договору.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Стоимость работ и порядок расчетов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Стоимость услуг определяется в соответствии с действующими ценами и прописана на сайте </w:t>
      </w:r>
      <w:hyperlink r:id="rId12" w:tooltip="https://true.toys" w:history="1">
        <w:r>
          <w:rPr>
            <w:rStyle w:val="651"/>
            <w:rFonts w:ascii="Times New Roman" w:hAnsi="Times New Roman" w:cs="Times New Roman"/>
          </w:rPr>
          <w:t xml:space="preserve">https://true.toys</w:t>
        </w:r>
      </w:hyperlink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Оплата производится в рублях перечислением на расчетный счет Исполнителя или платежной картой на сайте </w:t>
      </w:r>
      <w:hyperlink r:id="rId13" w:tooltip="https://true.toys" w:history="1">
        <w:r>
          <w:rPr>
            <w:rStyle w:val="651"/>
            <w:rFonts w:ascii="Times New Roman" w:hAnsi="Times New Roman" w:cs="Times New Roman"/>
          </w:rPr>
          <w:t xml:space="preserve">https://true.toys</w:t>
        </w:r>
      </w:hyperlink>
      <w:r/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Права и обязанности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Исполнитель обязуется: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5.1.1. Оказать Заказчику услуги надлежащего качества в надлежащем объеме и в согласованные Сторонами сроки.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5.1.2. Обеспечить полную сохранность предоставленных Заказчиком данных, материалов, а также конфиденциальность информации, полученной им в процессе оказания услуг.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Исполнитель имеет право: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5.2.1 Получать от Заказчика необходимые данные и информацию для оказания услуг и полагаться на них без дополнительной проверки.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5.2.2. При необходимости привлекать к исполнению услуг сторонних консультантов, специалистов и экспертов.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Заказчик обязуется: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5.3.1. Предоставить Исполнителю любые необходимые и достоверные данные и информацию для оказания услуг. 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5.3.2. Своевременно и полностью оплатить услуги Исполнителя.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Основания и порядок расторжения Договора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 После оформления и оплаты заказа Заказчик имеет право отказаться от услуг Исполнителя и запросить возврат денег, направив письменное уведомление «Отказ от предоставления услуг» на адрес электронной почты </w:t>
      </w:r>
      <w:hyperlink r:id="rId14" w:tooltip="mailto:kr@true.toys" w:history="1">
        <w:r>
          <w:rPr>
            <w:rStyle w:val="651"/>
            <w:rFonts w:ascii="Times New Roman" w:hAnsi="Times New Roman" w:cs="Times New Roman"/>
          </w:rPr>
          <w:t xml:space="preserve">kr@true.toys</w:t>
        </w:r>
      </w:hyperlink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shop@super01.ru</w:t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 Исполнитель вправе удержать из уплаченной Заказчиком суммы стоимость уже оказанных услуг на момент получения уведомления об отказе.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Разрешение споров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</w:t>
      </w:r>
      <w:r>
        <w:rPr>
          <w:rFonts w:ascii="Times New Roman" w:hAnsi="Times New Roman" w:cs="Times New Roman"/>
        </w:rPr>
        <w:t xml:space="preserve">.1. Споры и разногласия по вопросам исполнения Договора разрешаются на переговорах.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</w:t>
      </w:r>
      <w:r>
        <w:rPr>
          <w:rFonts w:ascii="Times New Roman" w:hAnsi="Times New Roman" w:cs="Times New Roman"/>
        </w:rPr>
        <w:t xml:space="preserve">.2. Если на переговорах Стороны не смогут достичь согласия, спор передается в суд.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Реквизиты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ИП Данилов Евгений Викторович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регистрации: 431832, </w:t>
      </w:r>
      <w:r>
        <w:rPr>
          <w:rFonts w:ascii="Times New Roman" w:hAnsi="Times New Roman" w:cs="Times New Roman"/>
        </w:rPr>
        <w:t xml:space="preserve">респ</w:t>
      </w:r>
      <w:r>
        <w:rPr>
          <w:rFonts w:ascii="Times New Roman" w:hAnsi="Times New Roman" w:cs="Times New Roman"/>
        </w:rPr>
        <w:t xml:space="preserve">. Мордовия, Атяшевский район, с. Большие </w:t>
      </w:r>
      <w:r>
        <w:rPr>
          <w:rFonts w:ascii="Times New Roman" w:hAnsi="Times New Roman" w:cs="Times New Roman"/>
        </w:rPr>
        <w:t xml:space="preserve">Манадыши</w:t>
      </w:r>
      <w:r>
        <w:rPr>
          <w:rFonts w:ascii="Times New Roman" w:hAnsi="Times New Roman" w:cs="Times New Roman"/>
        </w:rPr>
        <w:t xml:space="preserve">, ул. Октябрьская, д. 53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 550410935733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ОГРНИП 315774600150070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Расчётный счет 40802810770010003932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Корреспондентский счет 30101810645250000092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БИК банка 044525092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Банк Московский филиал АО КБ «МОДУЛЬБАНК», </w:t>
      </w:r>
      <w:r>
        <w:rPr>
          <w:rFonts w:ascii="Times New Roman" w:hAnsi="Times New Roman" w:cs="Times New Roman"/>
        </w:rPr>
        <w:t xml:space="preserve">г.Москва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Тел. +7 989 983 56 28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</w:t>
      </w:r>
      <w:r>
        <w:rPr>
          <w:rFonts w:ascii="Times New Roman" w:hAnsi="Times New Roman" w:cs="Times New Roman"/>
        </w:rPr>
        <w:t xml:space="preserve">: shop@super01.ru</w:t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28"/>
    <w:link w:val="61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28"/>
    <w:link w:val="62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28"/>
    <w:link w:val="62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28"/>
    <w:link w:val="62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28"/>
    <w:link w:val="6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28"/>
    <w:link w:val="6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28"/>
    <w:link w:val="62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28"/>
    <w:link w:val="62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28"/>
    <w:link w:val="62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28"/>
    <w:link w:val="640"/>
    <w:uiPriority w:val="10"/>
    <w:rPr>
      <w:sz w:val="48"/>
      <w:szCs w:val="48"/>
    </w:rPr>
  </w:style>
  <w:style w:type="character" w:styleId="38">
    <w:name w:val="Subtitle Char"/>
    <w:basedOn w:val="628"/>
    <w:link w:val="642"/>
    <w:uiPriority w:val="11"/>
    <w:rPr>
      <w:sz w:val="24"/>
      <w:szCs w:val="24"/>
    </w:rPr>
  </w:style>
  <w:style w:type="character" w:styleId="40">
    <w:name w:val="Quote Char"/>
    <w:link w:val="644"/>
    <w:uiPriority w:val="29"/>
    <w:rPr>
      <w:i/>
    </w:rPr>
  </w:style>
  <w:style w:type="character" w:styleId="42">
    <w:name w:val="Intense Quote Char"/>
    <w:link w:val="648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8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8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8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1b7ca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0e3f1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5c1955" w:themeColor="accent5" w:themeShade="95"/>
        <w:sz w:val="22"/>
      </w:rPr>
    </w:tblStylePr>
    <w:tblStylePr w:type="firstCol">
      <w:rPr>
        <w:rFonts w:ascii="Liberation Sans" w:hAnsi="Liberation Sans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2e611a" w:themeColor="accent6" w:themeShade="95"/>
        <w:sz w:val="22"/>
      </w:rPr>
    </w:tblStylePr>
    <w:tblStylePr w:type="firstCol">
      <w:rPr>
        <w:rFonts w:ascii="Liberation Sans" w:hAnsi="Liberation Sans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0c394b" w:themeColor="accent1" w:themeShade="95"/>
        <w:sz w:val="22"/>
      </w:rPr>
    </w:tblStylePr>
    <w:tblStylePr w:type="firstCol">
      <w:rPr>
        <w:rFonts w:ascii="Liberation Sans" w:hAnsi="Liberation Sans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c394b" w:themeColor="accent1" w:themeShade="95"/>
        <w:sz w:val="22"/>
      </w:rPr>
    </w:tblStylePr>
  </w:style>
  <w:style w:type="table" w:styleId="149">
    <w:name w:val="List Table 7 Colorful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34f16" w:themeColor="accent2" w:themeTint="97" w:themeShade="95"/>
        <w:sz w:val="22"/>
      </w:rPr>
    </w:tblStylePr>
  </w:style>
  <w:style w:type="table" w:styleId="150">
    <w:name w:val="List Table 7 Colorful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1f842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1f842b" w:themeColor="accent3" w:themeTint="98" w:themeShade="95"/>
        <w:sz w:val="22"/>
      </w:rPr>
    </w:tblStylePr>
  </w:style>
  <w:style w:type="table" w:styleId="151">
    <w:name w:val="List Table 7 Colorful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d8ab8" w:themeColor="accent4" w:themeTint="9A" w:themeShade="95"/>
        <w:sz w:val="22"/>
      </w:rPr>
    </w:tblStylePr>
  </w:style>
  <w:style w:type="table" w:styleId="152">
    <w:name w:val="List Table 7 Colorful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93288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32888" w:themeColor="accent5" w:themeTint="9A" w:themeShade="95"/>
        <w:sz w:val="22"/>
      </w:rPr>
    </w:tblStylePr>
  </w:style>
  <w:style w:type="table" w:styleId="153">
    <w:name w:val="List Table 7 Colorful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b952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b952a" w:themeColor="accent6" w:themeTint="98" w:themeShade="95"/>
        <w:sz w:val="22"/>
      </w:rPr>
    </w:tblStylePr>
  </w:style>
  <w:style w:type="table" w:styleId="154">
    <w:name w:val="Lined - Accent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56">
    <w:name w:val="Lined - Accent 2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57">
    <w:name w:val="Lined - Accent 3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58">
    <w:name w:val="Lined - Accent 4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59">
    <w:name w:val="Lined - Accent 5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0">
    <w:name w:val="Lined - Accent 6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1">
    <w:name w:val="Bordered &amp; Lined - Accent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63">
    <w:name w:val="Bordered &amp; Lined - Accent 2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64">
    <w:name w:val="Bordered &amp; Lined - Accent 3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65">
    <w:name w:val="Bordered &amp; Lined - Accent 4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66">
    <w:name w:val="Bordered &amp; Lined - Accent 5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7">
    <w:name w:val="Bordered &amp; Lined - Accent 6"/>
    <w:basedOn w:val="6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8">
    <w:name w:val="Bordered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8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8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paragraph" w:styleId="619">
    <w:name w:val="Heading 1"/>
    <w:basedOn w:val="618"/>
    <w:next w:val="618"/>
    <w:link w:val="631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20">
    <w:name w:val="Heading 2"/>
    <w:basedOn w:val="618"/>
    <w:next w:val="618"/>
    <w:link w:val="632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21">
    <w:name w:val="Heading 3"/>
    <w:basedOn w:val="618"/>
    <w:next w:val="618"/>
    <w:link w:val="633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22">
    <w:name w:val="Heading 4"/>
    <w:basedOn w:val="618"/>
    <w:next w:val="618"/>
    <w:link w:val="634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23">
    <w:name w:val="Heading 5"/>
    <w:basedOn w:val="618"/>
    <w:next w:val="618"/>
    <w:link w:val="635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24">
    <w:name w:val="Heading 6"/>
    <w:basedOn w:val="618"/>
    <w:next w:val="618"/>
    <w:link w:val="636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25">
    <w:name w:val="Heading 7"/>
    <w:basedOn w:val="618"/>
    <w:next w:val="618"/>
    <w:link w:val="637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26">
    <w:name w:val="Heading 8"/>
    <w:basedOn w:val="618"/>
    <w:next w:val="618"/>
    <w:link w:val="638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27">
    <w:name w:val="Heading 9"/>
    <w:basedOn w:val="618"/>
    <w:next w:val="618"/>
    <w:link w:val="639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28" w:default="1">
    <w:name w:val="Default Paragraph Font"/>
    <w:uiPriority w:val="1"/>
    <w:semiHidden/>
    <w:unhideWhenUsed/>
  </w:style>
  <w:style w:type="table" w:styleId="6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0" w:default="1">
    <w:name w:val="No List"/>
    <w:uiPriority w:val="99"/>
    <w:semiHidden/>
    <w:unhideWhenUsed/>
  </w:style>
  <w:style w:type="character" w:styleId="631" w:customStyle="1">
    <w:name w:val="Заголовок 1 Знак"/>
    <w:basedOn w:val="628"/>
    <w:link w:val="619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32" w:customStyle="1">
    <w:name w:val="Заголовок 2 Знак"/>
    <w:basedOn w:val="628"/>
    <w:link w:val="620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33" w:customStyle="1">
    <w:name w:val="Заголовок 3 Знак"/>
    <w:basedOn w:val="628"/>
    <w:link w:val="621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634" w:customStyle="1">
    <w:name w:val="Заголовок 4 Знак"/>
    <w:basedOn w:val="628"/>
    <w:link w:val="622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635" w:customStyle="1">
    <w:name w:val="Заголовок 5 Знак"/>
    <w:basedOn w:val="628"/>
    <w:link w:val="623"/>
    <w:uiPriority w:val="9"/>
    <w:semiHidden/>
    <w:rPr>
      <w:rFonts w:eastAsiaTheme="majorEastAsia" w:cstheme="majorBidi"/>
      <w:color w:val="0f4761" w:themeColor="accent1" w:themeShade="BF"/>
    </w:rPr>
  </w:style>
  <w:style w:type="character" w:styleId="636" w:customStyle="1">
    <w:name w:val="Заголовок 6 Знак"/>
    <w:basedOn w:val="628"/>
    <w:link w:val="624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637" w:customStyle="1">
    <w:name w:val="Заголовок 7 Знак"/>
    <w:basedOn w:val="628"/>
    <w:link w:val="625"/>
    <w:uiPriority w:val="9"/>
    <w:semiHidden/>
    <w:rPr>
      <w:rFonts w:eastAsiaTheme="majorEastAsia" w:cstheme="majorBidi"/>
      <w:color w:val="595959" w:themeColor="text1" w:themeTint="A6"/>
    </w:rPr>
  </w:style>
  <w:style w:type="character" w:styleId="638" w:customStyle="1">
    <w:name w:val="Заголовок 8 Знак"/>
    <w:basedOn w:val="628"/>
    <w:link w:val="626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639" w:customStyle="1">
    <w:name w:val="Заголовок 9 Знак"/>
    <w:basedOn w:val="628"/>
    <w:link w:val="627"/>
    <w:uiPriority w:val="9"/>
    <w:semiHidden/>
    <w:rPr>
      <w:rFonts w:eastAsiaTheme="majorEastAsia" w:cstheme="majorBidi"/>
      <w:color w:val="272727" w:themeColor="text1" w:themeTint="D8"/>
    </w:rPr>
  </w:style>
  <w:style w:type="paragraph" w:styleId="640">
    <w:name w:val="Title"/>
    <w:basedOn w:val="618"/>
    <w:next w:val="618"/>
    <w:link w:val="641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41" w:customStyle="1">
    <w:name w:val="Заголовок Знак"/>
    <w:basedOn w:val="628"/>
    <w:link w:val="640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42">
    <w:name w:val="Subtitle"/>
    <w:basedOn w:val="618"/>
    <w:next w:val="618"/>
    <w:link w:val="643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43" w:customStyle="1">
    <w:name w:val="Подзаголовок Знак"/>
    <w:basedOn w:val="628"/>
    <w:link w:val="642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44">
    <w:name w:val="Quote"/>
    <w:basedOn w:val="618"/>
    <w:next w:val="618"/>
    <w:link w:val="645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645" w:customStyle="1">
    <w:name w:val="Цитата 2 Знак"/>
    <w:basedOn w:val="628"/>
    <w:link w:val="644"/>
    <w:uiPriority w:val="29"/>
    <w:rPr>
      <w:i/>
      <w:iCs/>
      <w:color w:val="404040" w:themeColor="text1" w:themeTint="BF"/>
    </w:rPr>
  </w:style>
  <w:style w:type="paragraph" w:styleId="646">
    <w:name w:val="List Paragraph"/>
    <w:basedOn w:val="618"/>
    <w:uiPriority w:val="34"/>
    <w:qFormat/>
    <w:pPr>
      <w:contextualSpacing/>
      <w:ind w:left="720"/>
    </w:pPr>
  </w:style>
  <w:style w:type="character" w:styleId="647">
    <w:name w:val="Intense Emphasis"/>
    <w:basedOn w:val="628"/>
    <w:uiPriority w:val="21"/>
    <w:qFormat/>
    <w:rPr>
      <w:i/>
      <w:iCs/>
      <w:color w:val="0f4761" w:themeColor="accent1" w:themeShade="BF"/>
    </w:rPr>
  </w:style>
  <w:style w:type="paragraph" w:styleId="648">
    <w:name w:val="Intense Quote"/>
    <w:basedOn w:val="618"/>
    <w:next w:val="618"/>
    <w:link w:val="649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649" w:customStyle="1">
    <w:name w:val="Выделенная цитата Знак"/>
    <w:basedOn w:val="628"/>
    <w:link w:val="648"/>
    <w:uiPriority w:val="30"/>
    <w:rPr>
      <w:i/>
      <w:iCs/>
      <w:color w:val="0f4761" w:themeColor="accent1" w:themeShade="BF"/>
    </w:rPr>
  </w:style>
  <w:style w:type="character" w:styleId="650">
    <w:name w:val="Intense Reference"/>
    <w:basedOn w:val="628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651">
    <w:name w:val="Hyperlink"/>
    <w:basedOn w:val="628"/>
    <w:uiPriority w:val="99"/>
    <w:unhideWhenUsed/>
    <w:rPr>
      <w:color w:val="467886" w:themeColor="hyperlink"/>
      <w:u w:val="single"/>
    </w:rPr>
  </w:style>
  <w:style w:type="character" w:styleId="652">
    <w:name w:val="Unresolved Mention"/>
    <w:basedOn w:val="628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true.toys" TargetMode="External"/><Relationship Id="rId9" Type="http://schemas.openxmlformats.org/officeDocument/2006/relationships/hyperlink" Target="https://true.toys" TargetMode="External"/><Relationship Id="rId10" Type="http://schemas.openxmlformats.org/officeDocument/2006/relationships/hyperlink" Target="https://true.toys" TargetMode="External"/><Relationship Id="rId11" Type="http://schemas.openxmlformats.org/officeDocument/2006/relationships/hyperlink" Target="https://true.toys" TargetMode="External"/><Relationship Id="rId12" Type="http://schemas.openxmlformats.org/officeDocument/2006/relationships/hyperlink" Target="https://true.toys" TargetMode="External"/><Relationship Id="rId13" Type="http://schemas.openxmlformats.org/officeDocument/2006/relationships/hyperlink" Target="https://true.toys" TargetMode="External"/><Relationship Id="rId14" Type="http://schemas.openxmlformats.org/officeDocument/2006/relationships/hyperlink" Target="mailto:kr@true.toy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365 ProPlus</dc:creator>
  <cp:keywords/>
  <dc:description/>
  <cp:lastModifiedBy>Сергей Папилов</cp:lastModifiedBy>
  <cp:revision>3</cp:revision>
  <dcterms:created xsi:type="dcterms:W3CDTF">2026-03-06T06:43:00Z</dcterms:created>
  <dcterms:modified xsi:type="dcterms:W3CDTF">2026-03-06T12:20:04Z</dcterms:modified>
</cp:coreProperties>
</file>